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504" w:rsidRPr="00B321FF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0" w:name="_Hlk130315997"/>
      <w:r w:rsidRPr="00B321F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ПАСПОРТ</w:t>
      </w:r>
      <w:r w:rsidRPr="00B321F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vertAlign w:val="superscript"/>
          <w:lang w:eastAsia="ru-RU"/>
        </w:rPr>
        <w:t> </w:t>
      </w:r>
      <w:r w:rsidRPr="00B321FF">
        <w:rPr>
          <w:rFonts w:ascii="Times New Roman CYR" w:eastAsia="Times New Roman" w:hAnsi="Times New Roman CYR" w:cs="Times New Roman CYR"/>
          <w:b/>
          <w:bCs/>
          <w:color w:val="4F81BD" w:themeColor="accent1"/>
          <w:sz w:val="24"/>
          <w:szCs w:val="24"/>
          <w:lang w:eastAsia="ru-RU"/>
        </w:rPr>
        <w:br/>
      </w:r>
      <w:r w:rsidRPr="00B321F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государственной программы Чувашской Республики  </w:t>
      </w:r>
      <w:r w:rsidRPr="00B321F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«Развитие транспортной системы Чувашской Республики»</w:t>
      </w:r>
      <w:r w:rsidRPr="00B321F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vertAlign w:val="superscript"/>
          <w:lang w:eastAsia="ru-RU"/>
        </w:rPr>
        <w:t> </w:t>
      </w:r>
    </w:p>
    <w:p w:rsidR="00EF4504" w:rsidRPr="00B321FF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26282F"/>
          <w:sz w:val="24"/>
          <w:szCs w:val="24"/>
          <w:lang w:eastAsia="ru-RU"/>
        </w:rPr>
      </w:pPr>
      <w:r w:rsidRPr="00B321FF">
        <w:rPr>
          <w:rFonts w:ascii="Times New Roman CYR" w:eastAsia="Times New Roman" w:hAnsi="Times New Roman CYR" w:cs="Times New Roman CYR"/>
          <w:bCs/>
          <w:color w:val="26282F"/>
          <w:sz w:val="24"/>
          <w:szCs w:val="24"/>
          <w:lang w:eastAsia="ru-RU"/>
        </w:rPr>
        <w:t>1. Основные положения</w:t>
      </w:r>
    </w:p>
    <w:p w:rsidR="00EF4504" w:rsidRPr="00B321FF" w:rsidRDefault="00EF4504" w:rsidP="00EF45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lang w:eastAsia="ru-RU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EF4504" w:rsidRPr="00B321FF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Кабинета Министров Чувашской Республики П.В. Данилов</w:t>
            </w:r>
          </w:p>
        </w:tc>
      </w:tr>
      <w:tr w:rsidR="00EF4504" w:rsidRPr="00B321FF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дорожного хозяйства Чувашской Республики</w:t>
            </w:r>
          </w:p>
        </w:tc>
      </w:tr>
      <w:tr w:rsidR="00EF4504" w:rsidRPr="00B321FF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Чувашской Республики;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Чувашской Республики;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Чувашской Республики по делам гражданской обороны и чрезвычайным ситуациям;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Казенное учреждение Чувашской Республики "Управление автомобильных дорог Чувашской Республики" Министерства транспорта и дорожного хозяйства Чувашской Республики;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Казенное учреждение Чувашской Республики "Центр организации и безопасности дорожного движения Чувашской Республики" Министерства транспорта и дорожного хозяйства Чувашской Республики"</w:t>
            </w:r>
          </w:p>
        </w:tc>
      </w:tr>
      <w:tr w:rsidR="00EF4504" w:rsidRPr="00B321FF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(по согласованию);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унитарное предприятие Чувашской Республики "Чувашское транспортное управление" Министерства транспорта и дорожного хозяйства Чувашской Республики;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казенное предприятие Чувашской Республики "Аэропорт Чебоксары";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"Международный Аэропорт Чебоксары" (по согласованию);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"Содружество" (по согласованию);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государственной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инспекции безопасности дорожного движения Министерства внутренних дел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Чувашской Республике (по согласованию);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"Чебоксарский речной порт" (по согласованию)</w:t>
            </w:r>
          </w:p>
        </w:tc>
      </w:tr>
      <w:tr w:rsidR="00EF4504" w:rsidRPr="00B321FF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Цель 1 – увеличение протяженности автомобильных дорог общего пользования регионального, межмуниципального и местного значения на </w:t>
            </w: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территории Чувашской Республики;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2 –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увеличение </w:t>
            </w: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протяженности автомобильных дорог общего пользования регионального, межмуниципального и местного значения на территории Чувашской Республики, находящихся в нормативном состоянии;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3 – увеличение доля протяженности автомобильных дорог общего пользования регионального, межмуниципального и местного значения на территории Чувашской Республики, соответствующих нормативным требованиям, в их общей протяженности;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4 –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увеличение </w:t>
            </w: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протяженности автомобильных дорог общего пользования регионального, межмуниципального и местного значения, в отношении которых проведены работы по капитальному ремонту или ремонту;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5 – увеличение количества перевезенных транспортом общего пользования пассажиров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6 – увеличение численности парка транспортных средств, работающих на компримированном природном газе;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7 – увеличение количества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8 – снижение количества погибших в дорожно-транспортных происшествиях.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9 –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10 –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11 – увеличение количества обслуженных в аэропорту г. Чебоксары пассажиров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12 – увеличение Количества пассажиров, перевезенных  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железнодорожным транспортом пригородного сообщения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13 – увеличение количества пассажиров, перевезённых внутренним водным транспортом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F4504" w:rsidRPr="00B321FF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государственной программы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2019 - 2035 годы: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- 2019 - 2025 годы;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этап - 2026 - 2030 годы;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этап - 2031 - 2035 годы</w:t>
            </w:r>
          </w:p>
        </w:tc>
      </w:tr>
      <w:tr w:rsidR="00EF4504" w:rsidRPr="00B321FF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прогнозируемый объем финансирования Государственной программы в 2019 - 2035 годах составляет </w:t>
            </w:r>
            <w:r w:rsidR="00F60EA1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110342145,9</w:t>
            </w:r>
            <w:r w:rsidR="001D74F3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рублей, в том числе: 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2019-2023 годах </w:t>
            </w:r>
            <w:r w:rsidR="001D74F3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74F3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34728471,0 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2024 году </w:t>
            </w:r>
            <w:r w:rsidR="001D74F3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7C5B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7663864,8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2025 году </w:t>
            </w:r>
            <w:r w:rsidR="001D74F3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D24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8284218,8</w:t>
            </w:r>
            <w:r w:rsidR="001D74F3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рублей; 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2026 году -  </w:t>
            </w:r>
            <w:r w:rsidR="00C26D24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9562656,6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2027- 2030 годах </w:t>
            </w:r>
            <w:r w:rsidR="001D74F3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0EA1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27850608,3</w:t>
            </w:r>
            <w:r w:rsidR="001D74F3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рублей; </w:t>
            </w:r>
          </w:p>
          <w:p w:rsidR="00EF4504" w:rsidRPr="00B321FF" w:rsidRDefault="001D74F3" w:rsidP="00F60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2031 - 2035 годах – </w:t>
            </w:r>
            <w:r w:rsidR="00F60EA1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22252326,4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4504"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рублей. </w:t>
            </w:r>
          </w:p>
        </w:tc>
      </w:tr>
      <w:tr w:rsidR="00EF4504" w:rsidRPr="00B321FF" w:rsidTr="005D0B8C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Федерации, государственной программой Российской Федерации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«Развитие транспортной системы Российской Федерации»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«Развитие энергетики»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Российской Федерации «О национальных целях развития Российской Федерации в период до 2030 года»</w:t>
            </w:r>
          </w:p>
        </w:tc>
      </w:tr>
    </w:tbl>
    <w:p w:rsidR="00EF4504" w:rsidRPr="00B321FF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F4504" w:rsidRPr="00B321FF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F4504" w:rsidRPr="00B321FF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B321FF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2. Показатели государственной программы Чувашской Республики «Развитие транспортной системы Чувашской Республики»»</w:t>
      </w:r>
    </w:p>
    <w:p w:rsidR="00EF4504" w:rsidRPr="00B321FF" w:rsidRDefault="00EF4504" w:rsidP="00EF45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8"/>
        <w:gridCol w:w="283"/>
        <w:gridCol w:w="708"/>
        <w:gridCol w:w="962"/>
        <w:gridCol w:w="881"/>
        <w:gridCol w:w="993"/>
        <w:gridCol w:w="679"/>
        <w:gridCol w:w="739"/>
        <w:gridCol w:w="826"/>
        <w:gridCol w:w="79"/>
        <w:gridCol w:w="624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EF4504" w:rsidRPr="00B321FF" w:rsidTr="005D0B8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  <w:r w:rsidRPr="00B321F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Уро-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вень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пока-зателя</w:t>
            </w:r>
            <w:hyperlink r:id="rId8" w:anchor="sub_11" w:history="1">
              <w:r w:rsidRPr="00B321FF">
                <w:rPr>
                  <w:rFonts w:ascii="Times New Roman" w:eastAsia="Times New Roman" w:hAnsi="Times New Roman" w:cs="Times New Roman"/>
                  <w:color w:val="106BBE"/>
                  <w:vertAlign w:val="superscript"/>
                  <w:lang w:eastAsia="ru-RU"/>
                </w:rPr>
                <w:t>1</w:t>
              </w:r>
            </w:hyperlink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Приз-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нак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возрас-тания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/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убыва-ния</w:t>
            </w:r>
            <w:proofErr w:type="spellEnd"/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7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Еди-ница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изме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-рения (по </w:t>
            </w:r>
            <w:hyperlink r:id="rId9" w:history="1">
              <w:r w:rsidRPr="00B321FF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hyperlink r:id="rId10" w:anchor="sub_22" w:history="1">
              <w:r w:rsidRPr="00B321FF">
                <w:rPr>
                  <w:rFonts w:ascii="Times New Roman" w:eastAsia="Times New Roman" w:hAnsi="Times New Roman" w:cs="Times New Roman"/>
                  <w:color w:val="106BBE"/>
                  <w:vertAlign w:val="superscript"/>
                  <w:lang w:eastAsia="ru-RU"/>
                </w:rPr>
                <w:t>2</w:t>
              </w:r>
            </w:hyperlink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Базовое значение</w:t>
            </w:r>
            <w:r w:rsidRPr="00B321F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r w:rsidRPr="00B321FF">
              <w:rPr>
                <w:rFonts w:ascii="Times New Roman" w:eastAsia="Times New Roman" w:hAnsi="Times New Roman" w:cs="Times New Roman"/>
                <w:color w:val="106BBE"/>
                <w:vertAlign w:val="superscript"/>
                <w:lang w:val="en-US" w:eastAsia="ru-RU"/>
              </w:rPr>
              <w:t>3</w:t>
            </w:r>
          </w:p>
        </w:tc>
        <w:tc>
          <w:tcPr>
            <w:tcW w:w="433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Значения показателя по годам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Доку-мент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r w:rsidRPr="00B321FF">
              <w:rPr>
                <w:rFonts w:ascii="Times New Roman" w:eastAsia="Times New Roman" w:hAnsi="Times New Roman" w:cs="Times New Roman"/>
                <w:color w:val="4F81BD" w:themeColor="accent1"/>
                <w:vertAlign w:val="superscript"/>
                <w:lang w:val="en-US" w:eastAsia="ru-RU"/>
              </w:rPr>
              <w:t>4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достижение показателя</w:t>
            </w:r>
            <w:r w:rsidRPr="00B321F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Связь с показателями национальных целей развития, целей Стратегии до 2035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года</w:t>
            </w:r>
            <w:r w:rsidRPr="00B321F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hyperlink r:id="rId11" w:anchor="sub_161616" w:history="1">
              <w:r w:rsidRPr="00B321FF">
                <w:rPr>
                  <w:rFonts w:ascii="Times New Roman" w:eastAsia="Times New Roman" w:hAnsi="Times New Roman" w:cs="Times New Roman"/>
                  <w:color w:val="4F81BD" w:themeColor="accent1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Приз-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нак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реали-зации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в 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муни-ципаль-ных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образо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-ваниях</w:t>
            </w:r>
            <w:proofErr w:type="spellEnd"/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Информа-ционная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система</w:t>
            </w:r>
            <w:r w:rsidRPr="00B321F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hyperlink r:id="rId12" w:anchor="sub_171717" w:history="1">
              <w:r w:rsidRPr="00B321FF">
                <w:rPr>
                  <w:rFonts w:ascii="Times New Roman" w:eastAsia="Times New Roman" w:hAnsi="Times New Roman" w:cs="Times New Roman"/>
                  <w:color w:val="4F81BD" w:themeColor="accent1"/>
                  <w:vertAlign w:val="superscript"/>
                  <w:lang w:val="en-US" w:eastAsia="ru-RU"/>
                </w:rPr>
                <w:t>6</w:t>
              </w:r>
            </w:hyperlink>
          </w:p>
        </w:tc>
      </w:tr>
      <w:tr w:rsidR="00EF4504" w:rsidRPr="00B321FF" w:rsidTr="005D0B8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4504" w:rsidRPr="00B321FF" w:rsidRDefault="00EF4504" w:rsidP="00EF4504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2035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1 – увеличение протяженности автомобильных дорог общего пользования регионального, межмуниципального и местного значения на территории Чувашской Республики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Протяженность автомобильных дорог общего пользования регионального, межмуниципального и местного значения на территории Чувашской Республики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12371,3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12372,7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12376,5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12397,2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12411,7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12421,7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12440,7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Постановление Кабинета Министров Чувашской Республики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обеспечение доли дорожной сети в крупнейших городских агломерациях, соответствующей нормативным требованиям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официальный сайт Росстата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2 – увеличение протяженности автомобильных дорог общего пользования регионального, межмуниципального и местного значения на территории Чувашской Республики, находящихся в нормативном состоянии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 автомобильных дорог общего пользования регионального, межмуниципального и местного значения на территории Чувашской Республики, находящихся в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нормативном состоянии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4361,7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4476,3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4592,1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4703,2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4994,45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5285,7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5814,2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Чувашской Республики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МинтрансЧувашии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обеспе-чение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доли до-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сети в круп-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нейших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аг-ломера-циях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со-ответ-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-щей нор-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матив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тре-бованиям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официаль-ный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сайт Рос-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стата</w:t>
            </w:r>
            <w:proofErr w:type="spellEnd"/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3 - увеличение доля протяженности автомобильных дорог общего пользования регионального, межмуниципального и местного значения на территории Чувашской Республики, соответствующих нормативным требованиям, в их общей протяженности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Доля протяженности автомобильных дорог общего пользования регионального, межмуниципального и местного значения на территории Чувашской Республики, соответствующих нормативным требованиям, в их общей протяженности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ГП РФ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про-цент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35,3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36,2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37,1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37,9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40,1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42,5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46,7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обеспе-чение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до-ли до-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рожной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сети в круп-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нейших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город-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аг-ломера-циях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, со-ответ-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ствую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-щей нор-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матив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тре-бованиям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офи-циаль-ный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сайт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Рос-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стата</w:t>
            </w:r>
            <w:proofErr w:type="spellEnd"/>
            <w:proofErr w:type="gramEnd"/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Цель 4 – </w:t>
            </w:r>
            <w:r w:rsidRPr="00B321FF">
              <w:rPr>
                <w:rFonts w:ascii="Times New Roman" w:eastAsiaTheme="minorEastAsia" w:hAnsi="Times New Roman" w:cs="Times New Roman"/>
                <w:lang w:eastAsia="ru-RU"/>
              </w:rPr>
              <w:t>увеличение протяженности автомобильных дорог общего пользования регионального, межмуниципального и местного значения, в отношении которых проведены работы по капитальному ремонту или ремонту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Протяженность автомобиль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ных дорог общего пользования регионального, межмуниципального и местного значения, в отношении которых проведены работы по капитальному ремонту или ремонту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329,0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174,2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175,4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170,7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386,2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853,5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853,5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обеспе-чение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до-ли до-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рожной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сети в круп-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нейших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город-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аг-ломера-циях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, со-ответ-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ствую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-щей нор-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матив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тре-бованиям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Минтранса Чувашии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5 - увеличение количества перевезенных транспортом общего пользования пассажиров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перевезенных транспортом общего пользования пассажиров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еловек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127990,2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123997,6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130201,4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132006,2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132258,5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132511,0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133015,0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МинтрансаЧувашии</w:t>
            </w:r>
            <w:proofErr w:type="spellEnd"/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6 – увеличение численности парка транспортных средств, работающих на компримированном природном газе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парка транспортных средств, работающих на компримированном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природном газе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возрас-тание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1082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1101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1123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1134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1158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официаль-ный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сайт Мин-транса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Чува-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шии</w:t>
            </w:r>
            <w:proofErr w:type="spellEnd"/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7 – увеличение количества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ед. (нарастающим итогом) или 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12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17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Минтранса Чувашии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8 – снижение количества погибших в дорожно-транспортных происшествиях.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погибших в дорожно-транспортных происшествиях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убывание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человек на 100 тыс.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9,61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8,95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8,38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официальный сайт УГИБДД МВД по Чувашской Республике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9 –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человек.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внедренных интеллектуальных транспортных систем на территории Чувашской Республики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ед. (нарастающим итогом)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Минтранса Чувашии Республике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10 –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ед./кв.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80/44922,8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150/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58268,0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150/</w:t>
            </w: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58268,0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150/ 58268,0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150/ 58268,0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750/291340,0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750/291340,0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Минтранса Чувашии Республике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11 – увеличение количества обслуженных в аэропорту г. Чебоксары пассажиров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обслуженных в аэропорту г. Чебоксары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пассажиров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тыс. 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420,0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440,0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480,0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 Минтранса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Чувашии Республике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12 – увеличение Количества пассажиров, перевезенных  железнодорожным транспортом пригородного сообщения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перевезенных  железнодорожным транспортом пригородного сообщения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тыс. 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373,8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377,6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381,4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Минтранса Чувашии Республике</w:t>
            </w:r>
          </w:p>
        </w:tc>
      </w:tr>
    </w:tbl>
    <w:p w:rsidR="00EF4504" w:rsidRPr="00B321FF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8"/>
        <w:gridCol w:w="991"/>
        <w:gridCol w:w="962"/>
        <w:gridCol w:w="881"/>
        <w:gridCol w:w="993"/>
        <w:gridCol w:w="679"/>
        <w:gridCol w:w="739"/>
        <w:gridCol w:w="826"/>
        <w:gridCol w:w="703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Цель 13 – увеличение Количества пассажиров, перевезенных  внутренним водным транспортом</w:t>
            </w:r>
          </w:p>
        </w:tc>
      </w:tr>
      <w:tr w:rsidR="00EF4504" w:rsidRPr="00B321FF" w:rsidTr="005D0B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перевезённых внутренним водным транспортом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тыс. 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87,0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87,0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Постанов-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ление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Ка-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бинета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Ми-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нистров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Чуваш-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 от 6 июня 2012 г.        № 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Минтранс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Минтранса Чувашии Республике</w:t>
            </w:r>
          </w:p>
        </w:tc>
      </w:tr>
    </w:tbl>
    <w:p w:rsidR="00EF4504" w:rsidRPr="00B321FF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EF4504" w:rsidRPr="00B321FF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EF4504" w:rsidRPr="00B321FF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B321FF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3. Структура государственной программы «Развитие транспортной системы Чувашской Республики»</w:t>
      </w:r>
    </w:p>
    <w:p w:rsidR="00EF4504" w:rsidRPr="00B321FF" w:rsidRDefault="00EF4504" w:rsidP="00EF45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3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040"/>
        <w:gridCol w:w="1960"/>
        <w:gridCol w:w="3646"/>
        <w:gridCol w:w="3973"/>
      </w:tblGrid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Задачи структурного элемента</w:t>
            </w:r>
            <w:r w:rsidRPr="00B321F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Краткое описание ожидаемых эффектов от реализации задачи структурного элемента</w:t>
            </w:r>
            <w:r w:rsidRPr="00B321F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r w:rsidRPr="00B321FF">
              <w:rPr>
                <w:rFonts w:ascii="Times New Roman" w:eastAsia="Times New Roman" w:hAnsi="Times New Roman" w:cs="Times New Roman"/>
                <w:color w:val="106BBE"/>
                <w:vertAlign w:val="superscript"/>
                <w:lang w:eastAsia="ru-RU"/>
              </w:rP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321" w:hanging="3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Связь с показателями ГП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Региональный проект «Дорожная сеть» 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Срок реализации: 2019-2030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регионального и межмуниципального значения и нанесение дорожной разметки на них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приведение в нормативное состояние автомобильных дорог общего пользования регионального и межмуниципального значения, не отвечающих нормативным требованиям, поддержание надлежащего технического состояния автомобильных дорог, а также организацию и обеспечение безопасности дорожного движения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мероприятия предусматривает выполнение комплекса работ по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проложению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по новым направлениям, включая строительство искусственных дорожных сооружений, возведение земляного полотна с системой водоотвода, устройство дорожных одежд, элементов обустройств и организацию безопасности дорожного движения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 автомобильных дорог общего пользования регионального, </w:t>
            </w: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межмуници-пального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зна-чения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на тер-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ритории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вашской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комплексного развития транспортной инфраструктуры Чебоксарской агломерации.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Мероприятие предусматривает приведение автомобильных дорог Чебоксарской агломерации в нормативное транспортно-эксплуатационное состояние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мероприятия предусматривает приведение в нормативное состояние автомобильных дорог и искусственных дорожных сооружений, обеспечивающих достижение целей, показателей и результатов федерального проекта "Региональная и местная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дорожная сеть", входящего в состав национального проекта "Безопасные качественные дороги"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предусмотрено во исполнение протокола Президиума (штаба) Правительственной комиссии по региональному развитию в Российской Федерации от 6 апреля 2023 г. N 20 в целях опережающего финансового обеспечения капитального ремонта и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ремонта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общего пользования регионального и межмуниципального значения в 2023 году с привлечением бюджетных кредитов.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Региональный проект «Общесистемные меры развития дорожного хозяйства» 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Срок реализации:     2019-2030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Внедрение автоматических пунктов весового и габаритного контроля на автомобильных дорогах общего пользования регионального и межмуниципального значения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создание автоматизированной системы весового и габаритного контроля транспортных средств на территории Чувашской Республики в целях сохранности автомобильных дорог общего пользования.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размещен-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автома-тических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пунктов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весогабаритного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кон-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троля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на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дорогах ре-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гионального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или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межму-ниципаль-ного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значе-ния</w:t>
            </w:r>
            <w:proofErr w:type="spellEnd"/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2.2.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Внедрение камер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фотовидеофиксации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нарушений правил дорожного движения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мероприятия предусматривает широкое внедрение современных средств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соблюдением правил дорожного движения, обеспечение соблюдения участниками дорожного движения требований правил дорожного движения с применением систем фиксации административных правонарушений в области дорожного движения, работающих в автоматическом режиме, специальными техническими средствами - камерами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фотовидеофиксации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погибших в дорожно-транспорт-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проис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-шествиях</w:t>
            </w:r>
            <w:proofErr w:type="gramEnd"/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Интеллектуальная транспортная система (ИТС) - система, интегрирующая современные информационные, коммуникационные и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телематические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технологии, технологии управления и предназначенная для автоматизированного поиска и принятия к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реализации максимально эффективных сценариев управления транспортной системой региона, конкретным транспортным средством или группой транспортных сре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дств с ц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елью обеспечения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заданной мобильности населения, максимизации показателей использования дорожной сети, повышения безопасности и эффективности транспортного процесса, комфортности транспорта для пассажиров и водителей.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ab/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внедренных интеллектуальных транспортных систем на территории Чувашской Республики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«Развитие автомобильных дорог общего пользования регионального или межмуниципального значения» 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Содержание, проведение диагностики и проектирование по капитальному ремонту и ремонту автомобильных дорог общего пользования регионального или межмуниципального значения.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выполнение работ по диагностике и содержанию автомобильных дорог, а также разработку проектно-сметной документации по ремонту и капитальному ремонту автомобильных дорог общего пользования регионального и межмуниципального значения.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Проектирование строительства и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реконструкции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общего пользования регионального или межмуниципального значения и строительство площадок для передвижных постов весового контроля.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выполнение работ по разработке проектно-сметной документации на строительство и реконструкцию автомобильных дорог общего пользования регионального и межмуниципального значения с устройством наружного освещения, пешеходных переходов, остановочных пунктов и тротуаров, а также строительство площадок для передвижных постов весового контроля.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 автомобильных дорог общего пользования регионального, </w:t>
            </w: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межмуници-пального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зна-чения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на тер-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ритории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вашской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«Создание условий для осуществления дорожной деятельности и организации безопасности дорожного движения в Чувашской Республике» 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Чувашской Республики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государственных учреждений, реализующих мероприятия по содержанию и управлению дорожным хозяйством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мероприятия предусматривает выполнение казенным учреждением Чувашской Республики "Управление автомобильных дорог Чувашской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Республики" Министерства транспорта и дорожного хозяйства Чувашской Республики функций заказчика-застройщика по строительству, реконструкции, капитальному ремонту, ремонту и содержанию автомобильных дорог общего пользования регионального и межмуниципального значения, подготовку программы дорожных работ на предстоящий период, проведение конкурсных процедур по размещению государственных заказов на выполнение дорожных работ, организацию выполнения дорожных работ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, проверку качества и соблюдения сроков выполнения государственных контрактов, мониторинг состояния автомобильных дорог общего пользования регионального и межмуниципального значения в Чувашской Республике и искусственных сооружений на них.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государственных учреждений, реализующих мероприятия по обеспечению безопасности дорожного движения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предусматривает выполнение казенным учреждением Чувашской Республики "Центр организации и безопасности дорожного движения Чувашской Республики" Министерства транспорта и дорожного хозяйства Чувашской Республики функции обеспечения безопасности дорожного движения на автомобильных дорогах регионального или межмуниципального значения, находящихся в государственной собственности Чувашской Республики, проектирования, развития и эксплуатации специальных технических средств, работающих в автоматическом режиме и имеющих функции фото- и киносъемки, видеозаписи, для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обеспечения контроля дорожного движения, проектирования, развития и эксплуатации автоматических пунктов весового и габаритного контроля.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размещен-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автома-тических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пунктов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весогабаритного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кон-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троля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на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дорогах ре-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гионального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или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межму-ниципаль-ного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значе-ния</w:t>
            </w:r>
            <w:proofErr w:type="spellEnd"/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Ведомственный проект «Содействие развитию автомобильных дорог общего пользования местного значения»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хозяйства Чувашской Республики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Срок реализации:     -</w:t>
            </w:r>
          </w:p>
        </w:tc>
      </w:tr>
      <w:tr w:rsidR="00EF4504" w:rsidRPr="00B321FF" w:rsidTr="005D0B8C">
        <w:trPr>
          <w:trHeight w:val="1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местного значения вне границ населенных пунктов в границах муниципального образования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приведение в нормативное состояние автомобильных дорог общего пользования местного значения вне границ населенных пунктов в границах муниципального образования, не отвечающих нормативным требованиям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 вне границ населенных пунктов в границах муниципального образования.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поддержание надлежащего технического состояния автомобильных дорог общего пользования местного значения вне границ населенных пунктов в границах муниципального образования, а также организацию и обеспечение безопасности дорожного движения путем выполнения комплекса работ по поддержанию надлежащего технического состояния автомобильной дороги общего пользования местного значения вне границ населенных пунктов в границах муниципального образования, оценке ее технического состояния, а также по организации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обеспечению безопасности дорожного движения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приведение в нормативное состояние автомобильных дорог общего пользования местного значения в границах населенных пунктов, не отвечающих нормативным требованиям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поддержание надлежащего технического состояния автомобильных дорог общего пользования местного значения в границах населенных пунктов, а также организацию и обеспечение безопасности дорожного движения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приведение в нормативное состояние автомобильных дорог общего пользования местного значения в границах городского округа, не отвечающих нормативным требованиям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Доля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автомо-бильных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пользо-вания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реги-онального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межмуни-ципального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значения на территории Чувашской Республики,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соответ-ствующих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требо-ваниям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общей про-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тяженности</w:t>
            </w:r>
            <w:proofErr w:type="spell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5.6.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предусматривает решение задач по улучшению жизнедеятельности населения в результате проведенных мероприятий по капитальному ремонту и ремонту дворовых территорий многоквартирных домов, проездов к дворовым территориям многоквартирных домов населенных пунктов, разработанных по итогам обследования дворовых территорий, составления перечня дворовых территорий и проездов к ним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пунктов.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5.7.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автомобильных дорог общего пользования местного значения в границах городского округа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мероприятия предусматривает выполнение комплекса работ по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проложению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по новым направлениям, включая строительство искусственных дорожных сооружений, возведение земляного полотна с системой водоотвода, устройство дорожных одежд, элементов обустройств и организацию безопасности дорожного движения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 автомобильных дорог общего пользования регионального, </w:t>
            </w: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межмуници-пального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и местного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зна-чения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на тер-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ритории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Чу-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вашской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-публики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«Развитие автомобильного и городского электрического транспорта»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Возмещение потерь в доходах транспортных организаций в связи с обеспечением бесплатного проезда отдельных категорий граждан по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решениям Кабинета Министров Чувашской Республики.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Реализация данного мероприятия обеспечивается путем подписания соглашений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с организациями транспорта о возмещении потерь в доходах транспортных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организаций в связи с обеспечением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бесплатного проезда отдельных категорий граждан.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пассажиров, перевезенных автомобильным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Организация перевозок пассажиров по межмуниципальным маршрутам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государственных контрактов на выполнение работ, связанных с осуществлением регулярных перевозок пассажиров и багажа по межмуниципальным маршрутам по регулируемым тарифам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автомобильным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Обновление подвижного состава городского наземного электрического транспорта при реализации мероприятий социально-экономического развития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осуществления закупок и заключения государственных контрактов на поставку подвижного состава городского наземного электрического транспорта.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 обеспечение пассажирских перевозок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приобретения бланков строгой отчетности для выдачи карт маршрута регулярных перевозок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автомобильным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Прочие выплаты по обязательствам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соответствующих договоров на финансовое обеспечение.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 по возмещению ГУП ЧР "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Чувашавтотранс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" Минтранса Чувашии потерь, связанных с перевозкой пассажиров по межмуниципальным маршрутам за январь - июль 2018 года.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исполнения судебных актов.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автомобильным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Оказание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услуг оператора подсистемы мониторинга пассажирских перевозок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на территории Чувашской Республики.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государственного контракта на осуществление работ, связанных с обработкой данных.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автомобильным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автомобильным транспортом, городским наземным электрическим транспортом по муниципальным маршрутам регулярных перевозок в границах муниципальных образований.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данного мероприятия обеспечивается путем заключения соглашений с органами местного самоуправления о предоставлении субвенций бюджетам муниципальных округов и бюджетам городских округов на финансовое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автомобильным транспортом, городским наземным электрическим транспортом по муниципальным маршрутам регулярных перевозок в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границах муниципальных образований.</w:t>
            </w:r>
            <w:proofErr w:type="gram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пассажиров, перевезенных автомобильным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Разработка документов транспортного планирования Чувашской Республики и Чебоксарской агломерации.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обеспечивается КУ ЧР "ЦОБДД" Минтранса Чувашии путем заключения государственного контракта с организацией на разработку документов транспортного планирования Чувашской Республики и Чебоксарской агломерации.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автомобильным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Погашение задолженности за потребленную организациями городского наземного электрического транспорта электрическую энергию.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обеспечивается путем подписания соглашений с администрациями городских округов о предоставлении в 2022 году субсидий из республиканского бюджета Чувашской Республики бюджетам городских округов на погашение задолженности за потребленную организациями городского наземного электрического транспорта электрическую энергию.</w:t>
            </w:r>
            <w:proofErr w:type="gram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6.11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затрат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на уплату лизинговых платежей по договорам лизинга с российскими лизинговыми компаниями на приобретение пассажирского транспорта в рамках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национального проекта "Безопасные качественные дороги".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мероприятия обеспечивается путем подписания договоров лизинга государственным унитарным предприятием Чувашской Республики "Чувашское транспортное управление" Министерства транспорта и дорожного хозяйства Чувашской Республики с российскими лизинговыми компаниями на приобретение пассажирского транспорта в рамках национального проекта "Безопасные качественные дороги".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</w:t>
            </w:r>
            <w:proofErr w:type="spellStart"/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электри-ческим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транспортом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6.12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Организация перевозок пассажиров по муниципальным маршрутам.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осуществления закупок и заключения государственных контрактов на выполнение работ, связанных с осуществлением регулярных перевозок пассажиров и багажа по муниципальным маршрутам по регулируемым тарифам в городах Чебоксары и Новочебоксарске.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перевезенных: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автомобильным транспортом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6.13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Обновление подвижного состава наземного электрического транспорта.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данного мероприятия обеспечивается путем осуществления закупок и заключения государственных контрактов на поставку подвижного состава наземного электрического транспорта для обеспечения нужд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Чувашской Республики.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 пассажиров, перевезенных городским наземным электрическим транспортом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6.14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Реконструкция (модернизация) инфраструктуры наземного электрического транспорта.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государственным унитарным предприятием Чувашской Республики "Чувашское транспортное управление" Министерства транспорта и дорожного хозяйства Чувашской Республики контрактов (договоров) на реконструкцию (модернизацию) инфраструктуры наземного электрического транспорта в городах Чебоксары и Новочебоксарске.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перевезенных городским наземным электрическим транспортом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6.15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затрат на уплату платежей по займам от специализированного общества проектного финансирования на приобретение подвижного состава наземного электрического транспорта и реконструкцию (модернизацию) инфраструктуры наземного электрического транспорта.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государственным унитарным предприятием Чувашской Республики "Чувашское транспортное управление" Министерства транспорта и дорожного хозяйства Чувашской Республики соответствующего договора займа со специализированным обществом проектного финансирования в соответствии с постановлением Правительства Российской Федерации от 31 декабря 2020 г. N 2459 "Об утверждении Правил финансирования проектов с использованием облигаций специализированных обществ проектного финансирования и о внесении изменения 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Положение о Правительственной комиссии по региональному развитию в Российской Федерации" на приобретение подвижного состава наземного электрического транспорта и реконструкцию (модернизацию) инфраструктуры наземного электрического транспорта в городах Чебоксары и Новочебоксарске.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6.16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Организация перевозок пассажиров по муниципальным маршрутам наземным электрическим транспортом.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данного мероприятия обеспечивается путем заключения государственных контрактов на выполнение работ, связанных с осуществлением регулярных перевозок пассажиров и багажа по муниципальным маршрутам наземным электрическим транспортом по регулируемым тарифам в городах Чебоксары и Новочебоксарске, в соответствии с постановлением Кабинета Министров Чувашской Республики от 29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февраля 2016 г. N 67 "Об утверждении Порядка принятия решений о заключении государственных контрактов на поставку товаров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, выполнение работ, оказание услуг для обеспечения нужд Чувашской Республики на срок, превышающий срок действия утвержденных лимитов бюджетных обязательств" (далее - постановление N 67).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6.17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shd w:val="clear" w:color="auto" w:fill="FFFFFF"/>
                <w:lang w:eastAsia="ru-RU"/>
              </w:rPr>
              <w:t>Организация перевозок пассажиров по межмуниципальным маршрутам наземным электрическим транспортом.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заключения государственных контрактов на выполнение работ, связанных с осуществлением регулярных перевозок пассажиров и багажа по межмуниципальным маршрутам наземным электрическим транспортом по регулируемым тарифам в сообщении между городами Чебоксары и Новочебоксарском, в соответствии с постановлением N 67.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городским наземным электрическим транспортом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6.18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Приобретение автобусов малого, среднего и большого класса в рамках лимитов специальных казначейских кредитов.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осуществляется в рамках исполнения протокола заседания президиума (штаба) Правительственной комиссии по региональному развитию в Российской Федерации от 13 июля 2023 г. N 17пр в целях приобретения автобусов малого, среднего и большого класса с привлечением бюджетного кредита за счет временно свободных средств единого счета федерального бюджета.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перевезенных: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автомобильным транспортом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«Развитие регионального авиасообщения»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F4504" w:rsidRPr="00B321FF" w:rsidTr="005D0B8C">
        <w:trPr>
          <w:trHeight w:val="34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регионального авиасообщения.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подписания договора с авиаперевозчиком о предоставлении субсидий из республиканского бюджета Чувашской Республики на осуществление региональных авиаперевозок, в рамках которого авиаперевозчик планирует осуществлять регулярные рейсы из аэропорта г. Чебоксары в аэропорты гг. Самары, Уфы, Санкт-Петербурга и обратно.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обслуженных в аэропорту г. Чебоксары пассажиров</w:t>
            </w:r>
          </w:p>
        </w:tc>
      </w:tr>
      <w:tr w:rsidR="00EF4504" w:rsidRPr="00B321FF" w:rsidTr="005D0B8C">
        <w:trPr>
          <w:trHeight w:val="32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государственной поддержки регионального авиасообщения.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формирования эффективных механизмов государственной поддержки.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обслуженных в аэропорту г. Чебоксары пассажиров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«государственная поддержка железнодорожного транспорта»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Возмещение потерь в доходах организациям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 на территории Чувашской Республики.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осуществляется путем подписания соглашения с организацией железнодорожного транспорта о предоставлении средств из республиканского бюджета Чувашской Республики на возмещение потерь в доходах организациям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 на территории Чувашской Республики, в соответствии с постановлением Кабинета Министров Чувашской Республики от 14 декабря 2016 г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. N 533 "Об утверждении Правил предоставления субсидий из республиканского бюджета Чувашской Республики на возмещение потерь в доходах организациям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 на территории Чувашской Республики, и признании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утратившими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силу некоторых решений Кабинета Министров Чувашской Республики".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пассажиров, перевезенных  железнодорожным транспортом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городного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сообщения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Возмещение части недополученных доходов АО "Содружество", возникших в результате перевозки пассажиров железнодорожным транспортом в пригородном сообщении на территории Чувашской Республики за 2013 - 2014 годы.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данного мероприятия осуществляется путем подписания соглашения с АО "Содружество" о предоставлении средств из республиканского бюджета Чувашской Республики на возмещение части недополученных доходов АО "Содружество", возникших в результате перевозки пассажиров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железнодорожным транспортом в пригородном сообщении на территории Чувашской Республики за 2013 - 2014 годы в соответствии с постановлением Кабинета Министров Чувашской Республики от 10 августа 2018 г. N 311.</w:t>
            </w:r>
            <w:proofErr w:type="gram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пассажиров, перевезенных  железнодорожным транспортом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при-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городного</w:t>
            </w:r>
            <w:proofErr w:type="spellEnd"/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сообщения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«Организация перевозок пассажиров внутренним водным транспортом по регулярным маршрутам» 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F4504" w:rsidRPr="00B321FF" w:rsidTr="005D0B8C">
        <w:trPr>
          <w:trHeight w:val="6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Возмещение части затрат на приобретение оборудования для обеспечения транспортной безопасности на внутреннем водном транспорте.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подписания соглашения с АО "Чебоксарский речной порт" о предоставлении средств из республиканского бюджета Чувашской Республики на возмещение части затрат на приобретение оборудования для обеспечения транспортной безопасности на внутреннем водном транспорте.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перевезён-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внут-ренним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водным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транспор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-том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Компенсация недополученных доходов организаций внутреннего водного транспорта, возникающих в результате осуществления перевозок пассажиров и багажа речным транспортом.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подписания соглашения между администрацией г. Чебоксары и АО "Чебоксарский речной порт" о предоставлении средств из бюджета г. Чебоксары на компенсацию недополученных доходов организаций внутреннего водного транспорта, возникающих в результате осуществления перевозок пассажиров и багажа.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перевезён-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внут-ренним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водным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транспор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-том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озмещение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потерь в доходах организациям внутреннего водного транспорта, осуществляющим перевозку пассажиров внутренним водным транспортом по специальным тарифам.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обеспечивается путем подписания соглашения с АО "Чебоксарский речной порт" о предоставлении государственного имущества Чувашской Республики для осуществления пассажирских перевозок скоростными судами на подводных крыльях.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количество пассажиров, перевезён-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внут-ренним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водным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транспор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-том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Региональный проект "Безопасность дорожного движения"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Срок реализации:     2019-2030</w:t>
            </w:r>
          </w:p>
        </w:tc>
      </w:tr>
      <w:tr w:rsidR="00EF4504" w:rsidRPr="00B321FF" w:rsidTr="005D0B8C">
        <w:trPr>
          <w:trHeight w:val="6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10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мобильных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автогородков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 оснащение дошкольных образовательных организаций оборудованием, позволяющим в игровой форме формировать навыки безопасного поведения на улично-дорожной сети.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снижение количества погибших в дорожно-транспортных происшествиях.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Приобретение электронной техники и оборудования для обучения детей разных возрастных категорий безопасному поведению на дороге.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 обучение детей и подростков правилам дорожного движения, формирование у детей навыков безопасного поведения на дорогах, укрепление дисциплины и контроль участия детей в дорожном движении, создание условий для безопасного участия детей в дорожном движении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погибших в до-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-транспортных происшествиях.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травматизма, обеспечение учащихся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световозвращающими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элементами.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 мероприятия, направленные на изменение поведения участников дорожного движения с целью обеспечения безусловного соблюдения норм и правил дорожного движения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погибших в до-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-транспортных происшествиях.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.4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Ежегодное проведение конкурсов, мероприятий, направленных на повышение безопасности дорожного движения и культуры поведения детей на дороге.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данного мероприятия предусматривает проведение следующих конкурсов, фестивалей, слетов: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Спартакиады школьников Чувашской Республики по спортивно-прикладным видам спорта; Всероссийского конкурса юных инспекторов движения "Безопасное колесо"; Межгосударственного слета юных инспекторов движения; Республиканского фестиваля юных инспекторов движения; Республиканского конкурса флэш-мобов юных инспекторов движения; Республиканского конкурса юных инспекторов движения "Безопасное колесо"; Республиканского конкурса КВН юных инспекторов движения; Республиканского конкурса видеороликов "История нашего отряда юных инспекторов движения";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Республиканского фестиваля юных инспекторов движения "Вместе в ГТО"; Республиканского конкурса по пропаганде ношения 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световозвращающих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элементов; Республиканского конкурса на лучшую разработку 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дидактической игры по правилам дорожного движения; Республиканского конкурса на лучшую рекламу по профилактике детского травматизма и др.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снижение количества погибших в до-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-транспортных происшествиях.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10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.5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системы предупреждения опасного поведения участников дорожного движения</w:t>
            </w:r>
            <w:proofErr w:type="gramEnd"/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предусматривает: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работу по обучению детей и подростков навыкам безопасного поведения на дорогах, по воспитанию грамотных и законопослушных участников дорожного движения;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интегрирование тематики безопасности дорожного движения в различные образовательные предметы - физику, математику, информатику, географию, физкультуру, а также в классные часы и различные внеклассные занятия;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проведение на последних уроках во всех классах "минуток безопасности" с напоминанием детям о необходимости соблюдения правил дорожного движения, акцентированием их внимания на погодных условиях и особенностях обустройства улично-дорожной сети на конкретном маршруте от дома до школы и обратно;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использование творческих форм и методов обучения и воспитания детей: специально организованных занятий, беседы с сотрудниками ГИБДД, наблюдения за транспортом, экскурсий, целевых прогулок, рассматривания иллюстраций, энциклопедий, книг, рисунков с изображением улиц, видов транспорта, чтения художественной литературы, отгадывания загадок, сюжетно-ролевых, подвижных, дидактических игр, игр-соревнований, праздников, конкурсов, игр-драматизаций и т.д.</w:t>
            </w:r>
            <w:proofErr w:type="gramEnd"/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погибших в до-</w:t>
            </w:r>
            <w:proofErr w:type="spellStart"/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</w:t>
            </w:r>
            <w:proofErr w:type="spellEnd"/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-транспортных происшествиях.</w:t>
            </w: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Региональный проект "Расширение использования природного газа в качестве моторного топлива"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F4504" w:rsidRPr="00B321FF" w:rsidTr="005D0B8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транспорта и дорожного хозяйства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 xml:space="preserve">Срок реализации:     </w:t>
            </w: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</w:tr>
      <w:tr w:rsidR="00EF4504" w:rsidRPr="00B321FF" w:rsidTr="005D0B8C">
        <w:trPr>
          <w:trHeight w:val="282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11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Возмещение части затрат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 заключение соглашения о предоставлении субсидий из республиканского бюджета Чувашской Республики на возмещение части затрат юридических лиц и индивидуальных предпринимателей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техники, переоборудованной на использование компримированного природного газа </w:t>
            </w:r>
          </w:p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4504" w:rsidRPr="00B321FF" w:rsidTr="005D0B8C">
        <w:trPr>
          <w:trHeight w:val="6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Возмещение части затрат на поддержку мероприятий по развитию заправочной инфраструктуры компримированного природного газа.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Реализация данного мероприятия предусматривает заключение соглашения о предоставлении субсидий из республиканского бюджета Чувашской Республики юридическим лицам и индивидуальным предпринимателям на возмещение части затрат на поддержку мероприятий по развитию заправочной инфраструктуры компримированного природного газа.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увеличение ежегодного объема потребления природного газа в качестве моторного топлива</w:t>
            </w:r>
          </w:p>
        </w:tc>
      </w:tr>
    </w:tbl>
    <w:p w:rsidR="00EF4504" w:rsidRPr="00B321FF" w:rsidRDefault="00EF4504" w:rsidP="00EF450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bookmarkEnd w:id="0"/>
    <w:p w:rsidR="00EF4504" w:rsidRPr="00B321FF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B321FF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4. Финансовое обеспечение государственной программы</w:t>
      </w:r>
    </w:p>
    <w:tbl>
      <w:tblPr>
        <w:tblW w:w="153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1418"/>
        <w:gridCol w:w="1559"/>
        <w:gridCol w:w="1276"/>
        <w:gridCol w:w="1276"/>
        <w:gridCol w:w="1418"/>
        <w:gridCol w:w="1275"/>
        <w:gridCol w:w="1417"/>
      </w:tblGrid>
      <w:tr w:rsidR="00EF4504" w:rsidRPr="00B321FF" w:rsidTr="005D0B8C"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B321F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EF4504" w:rsidRPr="00B321FF" w:rsidTr="005D0B8C"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4504" w:rsidRPr="00B321FF" w:rsidRDefault="00EF4504" w:rsidP="00EF4504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2019-2023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C3C10" w:rsidRPr="00B321FF" w:rsidTr="00EC3C1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C3C10" w:rsidRPr="00B321FF" w:rsidRDefault="00EC3C10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Государственная программа «Развитие транспортной системы Чувашской Республики»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34728471,0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7663864,8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8284218,8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9562656,6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27850608,3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22252326,4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110342145,9</w:t>
            </w:r>
          </w:p>
        </w:tc>
      </w:tr>
      <w:tr w:rsidR="00EC3C10" w:rsidRPr="00B321FF" w:rsidTr="00EC3C1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C3C10" w:rsidRPr="00B321FF" w:rsidRDefault="00EC3C10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6029442,4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548432,6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1370444,1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2599377,9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10547697,0</w:t>
            </w:r>
          </w:p>
        </w:tc>
      </w:tr>
      <w:tr w:rsidR="00EC3C10" w:rsidRPr="00B321FF" w:rsidTr="00EC3C1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C3C10" w:rsidRPr="00B321FF" w:rsidRDefault="00EC3C10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27001563,9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6745409,7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6554252,2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6575262,9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26298545,2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21556924,0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94731957,9</w:t>
            </w:r>
          </w:p>
        </w:tc>
      </w:tr>
      <w:tr w:rsidR="00EC3C10" w:rsidRPr="00B321FF" w:rsidTr="00EC3C10">
        <w:trPr>
          <w:trHeight w:val="34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C3C10" w:rsidRPr="00B321FF" w:rsidRDefault="00EC3C10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1697464,7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370022,5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359522,5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388015,8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1552063,1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695402,4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C10" w:rsidRPr="00B321FF" w:rsidRDefault="00EC3C10" w:rsidP="00EC3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5062491,1</w:t>
            </w:r>
          </w:p>
        </w:tc>
      </w:tr>
      <w:tr w:rsidR="00F61CAA" w:rsidRPr="00B321FF" w:rsidTr="0080109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61CAA" w:rsidRPr="00B321FF" w:rsidRDefault="00F61CAA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Региональный проект ««Дорожная сеть»</w:t>
            </w:r>
            <w:proofErr w:type="gramStart"/>
            <w:r w:rsidRPr="00B321F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,</w:t>
            </w:r>
            <w:proofErr w:type="gramEnd"/>
          </w:p>
          <w:p w:rsidR="00F61CAA" w:rsidRPr="00B321FF" w:rsidRDefault="00F61CAA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15753994,9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3108271,6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3883522,8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4761505,3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9218775,6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36726070,2</w:t>
            </w:r>
          </w:p>
        </w:tc>
      </w:tr>
      <w:tr w:rsidR="00F61CAA" w:rsidRPr="00B321FF" w:rsidTr="0080109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1CAA" w:rsidRPr="00B321FF" w:rsidRDefault="00F61CAA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3299682,6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485969,3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1332889,3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2456811,4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7575352,6</w:t>
            </w:r>
          </w:p>
        </w:tc>
      </w:tr>
      <w:tr w:rsidR="00F61CAA" w:rsidRPr="00B321FF" w:rsidTr="0080109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1CAA" w:rsidRPr="00B321FF" w:rsidRDefault="00F61CAA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11589692,4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2361401,8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2300233,0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2055758,6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8223034,4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26530120,2</w:t>
            </w:r>
          </w:p>
        </w:tc>
      </w:tr>
      <w:tr w:rsidR="00F61CAA" w:rsidRPr="00B321FF" w:rsidTr="0080109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1CAA" w:rsidRPr="00B321FF" w:rsidRDefault="00F61CAA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t>864619</w:t>
            </w: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321FF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260900,5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250400,5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248935,3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995741,2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2620597,4</w:t>
            </w:r>
          </w:p>
        </w:tc>
      </w:tr>
      <w:tr w:rsidR="00EF4504" w:rsidRPr="00B321FF" w:rsidTr="0080109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B321FF" w:rsidRDefault="00EF4504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B321FF" w:rsidRDefault="00EF4504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B321FF" w:rsidRDefault="00EF4504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B321FF" w:rsidRDefault="00EF4504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B321FF" w:rsidRDefault="00EF4504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4504" w:rsidRPr="00B321FF" w:rsidRDefault="00EF4504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4504" w:rsidRPr="00B321FF" w:rsidRDefault="00EF4504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CAA" w:rsidRPr="00B321FF" w:rsidTr="0080109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1CAA" w:rsidRPr="00B321FF" w:rsidRDefault="00F61CAA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Региональный проект «Общесистемные меры развития дорожного хозяйства»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1935826,2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532306,9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235808,5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341734,5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829971,6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3875647,7</w:t>
            </w:r>
          </w:p>
        </w:tc>
      </w:tr>
      <w:tr w:rsidR="00F61CAA" w:rsidRPr="00B321FF" w:rsidTr="0080109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1CAA" w:rsidRPr="00B321FF" w:rsidRDefault="00F61CAA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185680,3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42663,3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37554,8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134241,6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400140,0</w:t>
            </w:r>
          </w:p>
        </w:tc>
      </w:tr>
      <w:tr w:rsidR="00F61CAA" w:rsidRPr="00B321FF" w:rsidTr="0080109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1CAA" w:rsidRPr="00B321FF" w:rsidRDefault="00F61CAA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1750145,9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489643,6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198253,7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207492,9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829971,6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AA" w:rsidRPr="00B321FF" w:rsidRDefault="00F61CAA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3475507,7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109C" w:rsidRPr="00B321FF" w:rsidTr="0080109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109C" w:rsidRPr="00B321FF" w:rsidRDefault="0080109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«Развитие автомобильных дорог  общего пользования регионального или межмуниципального значения»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09C" w:rsidRPr="00B321FF" w:rsidRDefault="0080109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4023427,4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1305792,6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1546144,7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1325860,2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5303440,8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6629301,0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20133966,7</w:t>
            </w:r>
          </w:p>
        </w:tc>
      </w:tr>
      <w:tr w:rsidR="0080109C" w:rsidRPr="00B321FF" w:rsidTr="00D456EB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109C" w:rsidRPr="00B321FF" w:rsidRDefault="0080109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09C" w:rsidRPr="00B321FF" w:rsidRDefault="0080109C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4023427,4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1305792,6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1546144,7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1325860,2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5303440,8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6629301,0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9C" w:rsidRPr="00B321FF" w:rsidRDefault="0080109C" w:rsidP="0080109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20133966,7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«Создание условий для осуществления дорожной деятельности и организации безопасности дорожного движения в Чувашской Республике»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396713,9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129314,6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125883,2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125883,2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503532,8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C15A3E" w:rsidP="00C03D8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629416,0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1910743,7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396713,9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129314,6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125883,2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125883,2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C15A3E" w:rsidP="00C15A3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503532,8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629416,0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C15A3E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1910743,7</w:t>
            </w:r>
          </w:p>
        </w:tc>
      </w:tr>
      <w:tr w:rsidR="002847DB" w:rsidRPr="00B321FF" w:rsidTr="002847DB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47DB" w:rsidRPr="00B321FF" w:rsidRDefault="002847D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Ведомственный проект «Содействие развитию автомобильных дорог общего пользования местного значения»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7612980,8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1432122,0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1432122,0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1837080,5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7348321,9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9185402,4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28848029,6</w:t>
            </w:r>
          </w:p>
        </w:tc>
      </w:tr>
      <w:tr w:rsidR="002847DB" w:rsidRPr="00B321FF" w:rsidTr="002847DB">
        <w:trPr>
          <w:trHeight w:val="342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47DB" w:rsidRPr="00B321FF" w:rsidRDefault="002847D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6827626,8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1330000,0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1330000,0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1705000,0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6820000,0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8525000,0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26537626,8</w:t>
            </w:r>
          </w:p>
        </w:tc>
      </w:tr>
      <w:tr w:rsidR="002847DB" w:rsidRPr="00B321FF" w:rsidTr="002847DB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47DB" w:rsidRPr="00B321FF" w:rsidRDefault="002847DB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785354,0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102122,0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102122,0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132080,5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528321,9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660402,4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7DB" w:rsidRPr="00B321FF" w:rsidRDefault="002847DB" w:rsidP="002847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2310402,8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«Развитие автомобильного и наземного электрического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3815375,0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890852,2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925280,3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1033592,5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4134370,0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5167962,5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15967432,5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2183654,7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2183654,7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1612269,7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890852,2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925280,3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1033592,5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4134370,0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5167962,5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15967432,5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19450,6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19450,6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Комплекс процессных мероприятий «Развитие регионального авиасообщения».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142657,2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97040,1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4706,7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4706,7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18826,8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23533,5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291471,0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142657,2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97040,1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4706,7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4706,7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18826,8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23533,5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291471,0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«Государственная поддержка железнодорожного транспорта»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450508,1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91312,4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91312,4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83904,0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335616,0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419520,0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1472172,9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450508,1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91312,4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91312,5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83904,0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335616,0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419520,0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1472172,9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Комплекс процессных мероприятий «Организация перевозок пассажиров внутренним водным </w:t>
            </w: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транспортом по регулярным маршрутам»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79097,0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21397,6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28000,0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177494,6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52158,9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14397,6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417478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66556,5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26938,1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28000,0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110938,1</w:t>
            </w:r>
          </w:p>
        </w:tc>
      </w:tr>
      <w:tr w:rsidR="00EF4504" w:rsidRPr="00B321FF" w:rsidTr="00AD5546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Региональный проект «Безопасность дорожного движения»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24748,6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4608,7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37057,3</w:t>
            </w:r>
          </w:p>
        </w:tc>
      </w:tr>
      <w:tr w:rsidR="00EF4504" w:rsidRPr="00B321FF" w:rsidTr="00AD5546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23646,5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4608,7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35955,2</w:t>
            </w:r>
          </w:p>
        </w:tc>
      </w:tr>
      <w:tr w:rsidR="00EF4504" w:rsidRPr="00B321FF" w:rsidTr="00AD5546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1102,1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AD5546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1102,1</w:t>
            </w:r>
          </w:p>
        </w:tc>
      </w:tr>
      <w:tr w:rsidR="005F5352" w:rsidRPr="00B321FF" w:rsidTr="005F535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352" w:rsidRPr="00B321FF" w:rsidRDefault="005F5352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>Региональный проект «Расширение использования природного газа в качестве моторного топлива»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368784,3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8951,5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397735,8</w:t>
            </w:r>
          </w:p>
        </w:tc>
      </w:tr>
      <w:tr w:rsidR="005F5352" w:rsidRPr="00B321FF" w:rsidTr="005F535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352" w:rsidRPr="00B321FF" w:rsidRDefault="005F5352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359095,6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19800,0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8324,9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387220,5</w:t>
            </w:r>
          </w:p>
        </w:tc>
      </w:tr>
      <w:tr w:rsidR="005F5352" w:rsidRPr="00B321FF" w:rsidTr="005F535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352" w:rsidRPr="00B321FF" w:rsidRDefault="005F5352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9688,7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626,6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2" w:rsidRPr="00B321FF" w:rsidRDefault="005F5352" w:rsidP="005F535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10515,3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Комплекс процессных мероприятий «Обеспечение реализации государственной программы Чувашской Республики «Развитие транспортной системы Чувашской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124357,6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30846,1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31738,2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31738,2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126952,8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158691,0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504323,9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1329,2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1329,2</w:t>
            </w:r>
          </w:p>
        </w:tc>
      </w:tr>
      <w:tr w:rsidR="00EF4504" w:rsidRPr="00B321FF" w:rsidTr="005D0B8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123028,4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30846,1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31738,2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31738,2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126952,8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158691,0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4504" w:rsidRPr="00B321FF" w:rsidRDefault="00EF4504" w:rsidP="00EF450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21FF">
              <w:rPr>
                <w:rFonts w:ascii="Times New Roman" w:eastAsia="Times New Roman" w:hAnsi="Times New Roman" w:cs="Times New Roman"/>
                <w:lang w:eastAsia="ru-RU"/>
              </w:rPr>
              <w:t>502994,7</w:t>
            </w:r>
          </w:p>
        </w:tc>
      </w:tr>
    </w:tbl>
    <w:p w:rsidR="00EF4504" w:rsidRPr="00B321FF" w:rsidRDefault="00EF4504" w:rsidP="00EF450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EF4504" w:rsidRPr="00B321FF" w:rsidRDefault="00EF4504" w:rsidP="00EF450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EF4504" w:rsidRPr="00B321FF" w:rsidRDefault="00EF4504" w:rsidP="00EF450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434F8B" w:rsidRDefault="00434F8B">
      <w:bookmarkStart w:id="1" w:name="_GoBack"/>
      <w:bookmarkEnd w:id="1"/>
    </w:p>
    <w:sectPr w:rsidR="00434F8B" w:rsidSect="005D0B8C">
      <w:headerReference w:type="default" r:id="rId13"/>
      <w:pgSz w:w="16838" w:h="11905" w:orient="landscape"/>
      <w:pgMar w:top="1134" w:right="709" w:bottom="851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3D0" w:rsidRDefault="00DB53D0">
      <w:pPr>
        <w:spacing w:after="0" w:line="240" w:lineRule="auto"/>
      </w:pPr>
      <w:r>
        <w:separator/>
      </w:r>
    </w:p>
  </w:endnote>
  <w:endnote w:type="continuationSeparator" w:id="0">
    <w:p w:rsidR="00DB53D0" w:rsidRDefault="00DB5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3D0" w:rsidRDefault="00DB53D0">
      <w:pPr>
        <w:spacing w:after="0" w:line="240" w:lineRule="auto"/>
      </w:pPr>
      <w:r>
        <w:separator/>
      </w:r>
    </w:p>
  </w:footnote>
  <w:footnote w:type="continuationSeparator" w:id="0">
    <w:p w:rsidR="00DB53D0" w:rsidRDefault="00DB5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1784726"/>
      <w:docPartObj>
        <w:docPartGallery w:val="Page Numbers (Top of Page)"/>
        <w:docPartUnique/>
      </w:docPartObj>
    </w:sdtPr>
    <w:sdtEndPr/>
    <w:sdtContent>
      <w:p w:rsidR="005D0B8C" w:rsidRDefault="005D0B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BF2">
          <w:rPr>
            <w:noProof/>
          </w:rPr>
          <w:t>26</w:t>
        </w:r>
        <w:r>
          <w:fldChar w:fldCharType="end"/>
        </w:r>
      </w:p>
    </w:sdtContent>
  </w:sdt>
  <w:p w:rsidR="005D0B8C" w:rsidRDefault="005D0B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6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18"/>
  </w:num>
  <w:num w:numId="5">
    <w:abstractNumId w:val="19"/>
  </w:num>
  <w:num w:numId="6">
    <w:abstractNumId w:val="16"/>
  </w:num>
  <w:num w:numId="7">
    <w:abstractNumId w:val="2"/>
  </w:num>
  <w:num w:numId="8">
    <w:abstractNumId w:val="15"/>
  </w:num>
  <w:num w:numId="9">
    <w:abstractNumId w:val="5"/>
  </w:num>
  <w:num w:numId="1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20"/>
  </w:num>
  <w:num w:numId="17">
    <w:abstractNumId w:val="10"/>
  </w:num>
  <w:num w:numId="18">
    <w:abstractNumId w:val="17"/>
  </w:num>
  <w:num w:numId="19">
    <w:abstractNumId w:val="4"/>
  </w:num>
  <w:num w:numId="20">
    <w:abstractNumId w:val="8"/>
  </w:num>
  <w:num w:numId="21">
    <w:abstractNumId w:val="1"/>
  </w:num>
  <w:num w:numId="22">
    <w:abstractNumId w:val="11"/>
  </w:num>
  <w:num w:numId="23">
    <w:abstractNumId w:val="7"/>
  </w:num>
  <w:num w:numId="24">
    <w:abstractNumId w:val="2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04"/>
    <w:rsid w:val="00087C67"/>
    <w:rsid w:val="00156570"/>
    <w:rsid w:val="001D74F3"/>
    <w:rsid w:val="001E4825"/>
    <w:rsid w:val="001F11AC"/>
    <w:rsid w:val="00237216"/>
    <w:rsid w:val="002847DB"/>
    <w:rsid w:val="002A510E"/>
    <w:rsid w:val="0040039B"/>
    <w:rsid w:val="0041499F"/>
    <w:rsid w:val="00417478"/>
    <w:rsid w:val="00434F8B"/>
    <w:rsid w:val="00486F97"/>
    <w:rsid w:val="004C35FC"/>
    <w:rsid w:val="004D4EAC"/>
    <w:rsid w:val="00556DE1"/>
    <w:rsid w:val="005D0B8C"/>
    <w:rsid w:val="005F5352"/>
    <w:rsid w:val="00677C5B"/>
    <w:rsid w:val="00703BF2"/>
    <w:rsid w:val="00722E56"/>
    <w:rsid w:val="0073154A"/>
    <w:rsid w:val="0080109C"/>
    <w:rsid w:val="008B2381"/>
    <w:rsid w:val="009C0DD1"/>
    <w:rsid w:val="00A77D6E"/>
    <w:rsid w:val="00AD5546"/>
    <w:rsid w:val="00AF1B5A"/>
    <w:rsid w:val="00B10FE0"/>
    <w:rsid w:val="00B26AB1"/>
    <w:rsid w:val="00B321FF"/>
    <w:rsid w:val="00B626B9"/>
    <w:rsid w:val="00BC74F5"/>
    <w:rsid w:val="00C03D81"/>
    <w:rsid w:val="00C15A3E"/>
    <w:rsid w:val="00C26D24"/>
    <w:rsid w:val="00C77534"/>
    <w:rsid w:val="00C83E21"/>
    <w:rsid w:val="00C93182"/>
    <w:rsid w:val="00D8615F"/>
    <w:rsid w:val="00D9299A"/>
    <w:rsid w:val="00DA7FA3"/>
    <w:rsid w:val="00DB53D0"/>
    <w:rsid w:val="00DE4A94"/>
    <w:rsid w:val="00E409A1"/>
    <w:rsid w:val="00E4262A"/>
    <w:rsid w:val="00E7795C"/>
    <w:rsid w:val="00EC3C10"/>
    <w:rsid w:val="00EF4504"/>
    <w:rsid w:val="00EF75DF"/>
    <w:rsid w:val="00F60EA1"/>
    <w:rsid w:val="00F61CAA"/>
    <w:rsid w:val="00F7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EF4504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F4504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F4504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F4504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F4504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4504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4504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4504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F4504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F4504"/>
  </w:style>
  <w:style w:type="paragraph" w:customStyle="1" w:styleId="ConsPlusNormal">
    <w:name w:val="ConsPlusNormal"/>
    <w:link w:val="ConsPlusNormal0"/>
    <w:qFormat/>
    <w:rsid w:val="00EF45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F450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EF45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12"/>
    <w:link w:val="a3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1"/>
    <w:rsid w:val="00EF4504"/>
    <w:rPr>
      <w:sz w:val="24"/>
    </w:rPr>
  </w:style>
  <w:style w:type="paragraph" w:styleId="a5">
    <w:name w:val="header"/>
    <w:basedOn w:val="a"/>
    <w:link w:val="a6"/>
    <w:rsid w:val="00EF45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3"/>
    <w:rsid w:val="00EF4504"/>
    <w:rPr>
      <w:rFonts w:cs="Times New Roman"/>
    </w:rPr>
  </w:style>
  <w:style w:type="paragraph" w:customStyle="1" w:styleId="13">
    <w:name w:val="Номер страницы1"/>
    <w:basedOn w:val="14"/>
    <w:link w:val="a7"/>
    <w:rsid w:val="00EF4504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4">
    <w:name w:val="Основной шрифт абзаца1"/>
    <w:rsid w:val="00EF4504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EF45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EF45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EF45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F4504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F4504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F4504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F4504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5">
    <w:name w:val="Знак сноски1"/>
    <w:basedOn w:val="14"/>
    <w:link w:val="ac"/>
    <w:rsid w:val="00EF4504"/>
    <w:rPr>
      <w:vertAlign w:val="superscript"/>
    </w:rPr>
  </w:style>
  <w:style w:type="character" w:styleId="ac">
    <w:name w:val="footnote reference"/>
    <w:basedOn w:val="a0"/>
    <w:link w:val="15"/>
    <w:rsid w:val="00EF4504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6">
    <w:name w:val="Знак примечания1"/>
    <w:basedOn w:val="14"/>
    <w:link w:val="ad"/>
    <w:rsid w:val="00EF4504"/>
    <w:rPr>
      <w:sz w:val="16"/>
    </w:rPr>
  </w:style>
  <w:style w:type="character" w:styleId="ad">
    <w:name w:val="annotation reference"/>
    <w:basedOn w:val="a0"/>
    <w:link w:val="16"/>
    <w:rsid w:val="00EF4504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7">
    <w:name w:val="Знак концевой сноски1"/>
    <w:basedOn w:val="14"/>
    <w:link w:val="ae"/>
    <w:rsid w:val="00EF4504"/>
    <w:rPr>
      <w:vertAlign w:val="superscript"/>
    </w:rPr>
  </w:style>
  <w:style w:type="character" w:styleId="ae">
    <w:name w:val="endnote reference"/>
    <w:basedOn w:val="a0"/>
    <w:link w:val="17"/>
    <w:rsid w:val="00EF4504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EF450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F4504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EF450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F4504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8">
    <w:name w:val="Гиперссылка1"/>
    <w:link w:val="af3"/>
    <w:rsid w:val="00EF4504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8"/>
    <w:rsid w:val="00EF4504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9">
    <w:name w:val="toc 1"/>
    <w:next w:val="a"/>
    <w:link w:val="1a"/>
    <w:uiPriority w:val="3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a">
    <w:name w:val="Оглавление 1 Знак"/>
    <w:link w:val="19"/>
    <w:uiPriority w:val="3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F4504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F4504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F4504"/>
    <w:rPr>
      <w:b/>
    </w:rPr>
  </w:style>
  <w:style w:type="character" w:customStyle="1" w:styleId="af5">
    <w:name w:val="Тема примечания Знак"/>
    <w:basedOn w:val="af0"/>
    <w:link w:val="af4"/>
    <w:rsid w:val="00EF4504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F4504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F4504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F4504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F4504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F4504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F4504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F4504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F4504"/>
    <w:pPr>
      <w:overflowPunct w:val="0"/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F45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Абзац списка1"/>
    <w:basedOn w:val="a"/>
    <w:rsid w:val="00EF450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Гипертекстовая ссылка"/>
    <w:rsid w:val="00EF4504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F4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EF4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EF450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EF4504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F4504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F4504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F4504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F4504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4504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4504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4504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F4504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F4504"/>
  </w:style>
  <w:style w:type="paragraph" w:customStyle="1" w:styleId="ConsPlusNormal">
    <w:name w:val="ConsPlusNormal"/>
    <w:link w:val="ConsPlusNormal0"/>
    <w:qFormat/>
    <w:rsid w:val="00EF45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F450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EF45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12"/>
    <w:link w:val="a3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1"/>
    <w:rsid w:val="00EF4504"/>
    <w:rPr>
      <w:sz w:val="24"/>
    </w:rPr>
  </w:style>
  <w:style w:type="paragraph" w:styleId="a5">
    <w:name w:val="header"/>
    <w:basedOn w:val="a"/>
    <w:link w:val="a6"/>
    <w:rsid w:val="00EF45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3"/>
    <w:rsid w:val="00EF4504"/>
    <w:rPr>
      <w:rFonts w:cs="Times New Roman"/>
    </w:rPr>
  </w:style>
  <w:style w:type="paragraph" w:customStyle="1" w:styleId="13">
    <w:name w:val="Номер страницы1"/>
    <w:basedOn w:val="14"/>
    <w:link w:val="a7"/>
    <w:rsid w:val="00EF4504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4">
    <w:name w:val="Основной шрифт абзаца1"/>
    <w:rsid w:val="00EF4504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EF45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EF45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EF45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F4504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F4504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F4504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F4504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5">
    <w:name w:val="Знак сноски1"/>
    <w:basedOn w:val="14"/>
    <w:link w:val="ac"/>
    <w:rsid w:val="00EF4504"/>
    <w:rPr>
      <w:vertAlign w:val="superscript"/>
    </w:rPr>
  </w:style>
  <w:style w:type="character" w:styleId="ac">
    <w:name w:val="footnote reference"/>
    <w:basedOn w:val="a0"/>
    <w:link w:val="15"/>
    <w:rsid w:val="00EF4504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6">
    <w:name w:val="Знак примечания1"/>
    <w:basedOn w:val="14"/>
    <w:link w:val="ad"/>
    <w:rsid w:val="00EF4504"/>
    <w:rPr>
      <w:sz w:val="16"/>
    </w:rPr>
  </w:style>
  <w:style w:type="character" w:styleId="ad">
    <w:name w:val="annotation reference"/>
    <w:basedOn w:val="a0"/>
    <w:link w:val="16"/>
    <w:rsid w:val="00EF4504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7">
    <w:name w:val="Знак концевой сноски1"/>
    <w:basedOn w:val="14"/>
    <w:link w:val="ae"/>
    <w:rsid w:val="00EF4504"/>
    <w:rPr>
      <w:vertAlign w:val="superscript"/>
    </w:rPr>
  </w:style>
  <w:style w:type="character" w:styleId="ae">
    <w:name w:val="endnote reference"/>
    <w:basedOn w:val="a0"/>
    <w:link w:val="17"/>
    <w:rsid w:val="00EF4504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EF450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F4504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EF450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F4504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8">
    <w:name w:val="Гиперссылка1"/>
    <w:link w:val="af3"/>
    <w:rsid w:val="00EF4504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8"/>
    <w:rsid w:val="00EF4504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F45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9">
    <w:name w:val="toc 1"/>
    <w:next w:val="a"/>
    <w:link w:val="1a"/>
    <w:uiPriority w:val="3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a">
    <w:name w:val="Оглавление 1 Знак"/>
    <w:link w:val="19"/>
    <w:uiPriority w:val="39"/>
    <w:rsid w:val="00EF4504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F4504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F4504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F4504"/>
    <w:rPr>
      <w:b/>
    </w:rPr>
  </w:style>
  <w:style w:type="character" w:customStyle="1" w:styleId="af5">
    <w:name w:val="Тема примечания Знак"/>
    <w:basedOn w:val="af0"/>
    <w:link w:val="af4"/>
    <w:rsid w:val="00EF4504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F4504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F4504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F4504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F4504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F4504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F4504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F4504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F4504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F4504"/>
    <w:pPr>
      <w:overflowPunct w:val="0"/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F45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Абзац списка1"/>
    <w:basedOn w:val="a"/>
    <w:rsid w:val="00EF450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Гипертекстовая ссылка"/>
    <w:rsid w:val="00EF4504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F4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EF4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EF450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EF45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79222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7883</Words>
  <Characters>44938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Минтранс ЧР Евгений Павлов</dc:creator>
  <cp:lastModifiedBy>Мерцалова Татьяна Александровна</cp:lastModifiedBy>
  <cp:revision>3</cp:revision>
  <cp:lastPrinted>2023-11-15T11:14:00Z</cp:lastPrinted>
  <dcterms:created xsi:type="dcterms:W3CDTF">2023-11-16T12:40:00Z</dcterms:created>
  <dcterms:modified xsi:type="dcterms:W3CDTF">2023-11-16T12:44:00Z</dcterms:modified>
</cp:coreProperties>
</file>